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ED5" w:rsidRDefault="006A7ED5" w:rsidP="001F2EE8">
      <w:pPr>
        <w:jc w:val="both"/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</w:pPr>
      <w:bookmarkStart w:id="0" w:name="_GoBack"/>
      <w:bookmarkEnd w:id="0"/>
      <w:r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>Décision 2</w:t>
      </w:r>
      <w:r w:rsidR="00656DB9" w:rsidRPr="00656DB9"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>0 juin</w:t>
      </w:r>
      <w:r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 xml:space="preserve"> 2016</w:t>
      </w:r>
    </w:p>
    <w:p w:rsidR="005C459B" w:rsidRPr="00855B97" w:rsidRDefault="006A7ED5" w:rsidP="001F2EE8">
      <w:pPr>
        <w:jc w:val="both"/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</w:pPr>
      <w:r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Re</w:t>
      </w:r>
      <w:r w:rsidR="00656DB9" w:rsidRPr="00656DB9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commandations relatives aux exigences minimales requises pour </w:t>
      </w:r>
      <w:r w:rsidR="00656DB9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l</w:t>
      </w:r>
      <w:r w:rsidR="00656DB9" w:rsidRPr="00656DB9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a formation </w:t>
      </w:r>
      <w:r w:rsidR="00656DB9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continue dispensée aux agents de sécurité et aux </w:t>
      </w:r>
      <w:r w:rsidR="00855B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collaborateurs des entreprises de sécurité </w:t>
      </w:r>
      <w:r w:rsidR="00531B2A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qui s’acquittent de tâches </w:t>
      </w:r>
      <w:r w:rsidR="00855B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de direction </w:t>
      </w:r>
      <w:r w:rsidR="00531B2A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au </w:t>
      </w:r>
      <w:r w:rsidR="00DE0BCE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plan</w:t>
      </w:r>
      <w:r w:rsidR="00531B2A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 opérationnel </w:t>
      </w:r>
      <w:r w:rsidR="00855B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(formation continue </w:t>
      </w:r>
      <w:r w:rsidR="00656DB9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centrée sur l’intervention </w:t>
      </w:r>
      <w:r w:rsidR="00656DB9" w:rsidRPr="00DE0BCE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dans</w:t>
      </w:r>
      <w:r w:rsidR="00656DB9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 le domaine d’</w:t>
      </w:r>
      <w:r w:rsidR="00855B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activité)</w:t>
      </w:r>
    </w:p>
    <w:p w:rsidR="00E922DC" w:rsidRPr="009F34A9" w:rsidRDefault="00E922DC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9F34A9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Art. 1 </w:t>
      </w:r>
      <w:r w:rsidR="00855B97" w:rsidRPr="009F34A9">
        <w:rPr>
          <w:rFonts w:ascii="Arial" w:hAnsi="Arial" w:cs="Arial"/>
          <w:bCs/>
          <w:w w:val="105"/>
          <w:sz w:val="20"/>
          <w:szCs w:val="20"/>
          <w:lang w:val="fr-CH" w:eastAsia="de-DE"/>
        </w:rPr>
        <w:t>Champ d’application</w:t>
      </w:r>
    </w:p>
    <w:p w:rsidR="005A596F" w:rsidRPr="009F34A9" w:rsidRDefault="00E922DC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55B97">
        <w:rPr>
          <w:vertAlign w:val="superscript"/>
          <w:lang w:val="fr-CH"/>
        </w:rPr>
        <w:t xml:space="preserve">1 </w:t>
      </w:r>
      <w:r w:rsidR="00855B97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Les présentes dispositions s’appliquent aux agents de sécurité et aux collaborateurs d’entreprises de sécurité </w:t>
      </w:r>
      <w:r w:rsidR="00531B2A" w:rsidRPr="00531B2A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qui s’acquittent de tâches de direction au 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plan</w:t>
      </w:r>
      <w:r w:rsidR="00531B2A" w:rsidRPr="00531B2A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opérationnel </w:t>
      </w:r>
      <w:r w:rsidR="00855B97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(ci-après dirigeants), de même qu’aux surveillants de magasin et aux détectives privés. </w:t>
      </w:r>
    </w:p>
    <w:p w:rsidR="000F7096" w:rsidRPr="00855B97" w:rsidRDefault="005A596F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55B97">
        <w:rPr>
          <w:vertAlign w:val="superscript"/>
          <w:lang w:val="fr-CH"/>
        </w:rPr>
        <w:t xml:space="preserve">2 </w:t>
      </w:r>
      <w:r w:rsidR="00855B97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Les surveillants de magasin et les détectives privés sont également soumis aux dispositions des </w:t>
      </w:r>
      <w:r w:rsidR="00851833">
        <w:rPr>
          <w:rFonts w:ascii="Arial" w:hAnsi="Arial" w:cs="Arial"/>
          <w:bCs/>
          <w:w w:val="105"/>
          <w:sz w:val="20"/>
          <w:szCs w:val="20"/>
          <w:lang w:val="fr-CH" w:eastAsia="de-DE"/>
        </w:rPr>
        <w:t>annexes</w:t>
      </w:r>
      <w:r w:rsidR="00855B97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2 et 3</w:t>
      </w:r>
      <w:r w:rsidR="00BB5F90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</w:t>
      </w:r>
    </w:p>
    <w:p w:rsidR="00E922DC" w:rsidRPr="00855B97" w:rsidRDefault="00E922DC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p w:rsidR="00405F0D" w:rsidRPr="00855B97" w:rsidRDefault="006328B9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Art. </w:t>
      </w:r>
      <w:r w:rsidR="00E922DC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>2</w:t>
      </w:r>
      <w:r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855B97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Formation continue </w:t>
      </w:r>
      <w:r w:rsid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>destinée à consolider et à approfondir</w:t>
      </w:r>
      <w:r w:rsidR="00855B97"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l</w:t>
      </w:r>
      <w:r w:rsid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>es connaissances acquises</w:t>
      </w:r>
    </w:p>
    <w:p w:rsidR="00375497" w:rsidRPr="00734A5F" w:rsidRDefault="00855B97" w:rsidP="00C02E52">
      <w:pPr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>La formation continue centrée sur l’intervention dans le domaine d’activité (ci-après formation continue) permet de consolider et d</w:t>
      </w:r>
      <w:r w:rsid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>’</w:t>
      </w:r>
      <w:r w:rsidRPr="00855B97">
        <w:rPr>
          <w:rFonts w:ascii="Arial" w:hAnsi="Arial" w:cs="Arial"/>
          <w:bCs/>
          <w:w w:val="105"/>
          <w:sz w:val="20"/>
          <w:szCs w:val="20"/>
          <w:lang w:val="fr-CH" w:eastAsia="de-DE"/>
        </w:rPr>
        <w:t>approfondir</w:t>
      </w:r>
      <w:r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les connaissances et le savoir</w:t>
      </w:r>
      <w:r w:rsidR="00531B2A">
        <w:rPr>
          <w:rFonts w:ascii="Arial" w:hAnsi="Arial" w:cs="Arial"/>
          <w:bCs/>
          <w:w w:val="105"/>
          <w:sz w:val="20"/>
          <w:szCs w:val="20"/>
          <w:lang w:val="fr-CH" w:eastAsia="de-DE"/>
        </w:rPr>
        <w:t>-faire</w:t>
      </w:r>
      <w:r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acquis dans le cadre de la formation </w:t>
      </w:r>
      <w:r w:rsid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CPSP. </w:t>
      </w:r>
      <w:r w:rsidR="00734A5F" w:rsidRP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Il s’agit en particulier 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de se familiariser avec les</w:t>
      </w:r>
      <w:r w:rsid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principales </w:t>
      </w:r>
      <w:r w:rsidR="00545020">
        <w:rPr>
          <w:rFonts w:ascii="Arial" w:hAnsi="Arial" w:cs="Arial"/>
          <w:bCs/>
          <w:w w:val="105"/>
          <w:sz w:val="20"/>
          <w:szCs w:val="20"/>
          <w:lang w:val="fr-CH" w:eastAsia="de-DE"/>
        </w:rPr>
        <w:t>innovations</w:t>
      </w:r>
      <w:r w:rsidR="00375497" w:rsidRP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 </w:t>
      </w:r>
    </w:p>
    <w:p w:rsidR="000F7096" w:rsidRPr="00734A5F" w:rsidRDefault="000F7096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p w:rsidR="006926FB" w:rsidRPr="00734A5F" w:rsidRDefault="00922F0E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Art. 3 </w:t>
      </w:r>
      <w:r w:rsidR="00734A5F" w:rsidRP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>Durée minimale et test final obligatoi</w:t>
      </w:r>
      <w:r w:rsidR="00734A5F">
        <w:rPr>
          <w:rFonts w:ascii="Arial" w:hAnsi="Arial" w:cs="Arial"/>
          <w:bCs/>
          <w:w w:val="105"/>
          <w:sz w:val="20"/>
          <w:szCs w:val="20"/>
          <w:lang w:val="fr-CH" w:eastAsia="de-DE"/>
        </w:rPr>
        <w:t>re</w:t>
      </w:r>
    </w:p>
    <w:p w:rsidR="006926FB" w:rsidRPr="00950FDF" w:rsidRDefault="003A6EC7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950FDF">
        <w:rPr>
          <w:vertAlign w:val="superscript"/>
          <w:lang w:val="fr-CH"/>
        </w:rPr>
        <w:t xml:space="preserve">1 </w:t>
      </w:r>
      <w:r w:rsidR="00950FDF" w:rsidRPr="00950FD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durée minimale de la formation continue dispensée aux agents de sécurité, aux surveillants de magasin et aux détectives privés est de </w:t>
      </w:r>
      <w:r w:rsidR="006926FB" w:rsidRPr="00950FD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8 </w:t>
      </w:r>
      <w:r w:rsidR="00950FDF" w:rsidRPr="00950FDF">
        <w:rPr>
          <w:rFonts w:ascii="Arial" w:hAnsi="Arial" w:cs="Arial"/>
          <w:bCs/>
          <w:w w:val="105"/>
          <w:sz w:val="20"/>
          <w:szCs w:val="20"/>
          <w:lang w:val="fr-CH" w:eastAsia="de-DE"/>
        </w:rPr>
        <w:t>leçons (1 leçon = 50 minutes min.)</w:t>
      </w:r>
      <w:r w:rsidR="00950FDF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par an, sous réserve de l’alinéa 3</w:t>
      </w:r>
      <w:r w:rsidR="00315C44" w:rsidRPr="00950FDF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3A6EC7" w:rsidRPr="0057214E" w:rsidRDefault="003A6EC7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57214E">
        <w:rPr>
          <w:vertAlign w:val="superscript"/>
          <w:lang w:val="fr-CH"/>
        </w:rPr>
        <w:t xml:space="preserve">2 </w:t>
      </w:r>
      <w:r w:rsidR="009F34A9">
        <w:rPr>
          <w:vertAlign w:val="superscript"/>
          <w:lang w:val="fr-CH"/>
        </w:rPr>
        <w:t xml:space="preserve"> </w:t>
      </w:r>
      <w:r w:rsidR="00950FDF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durée minimale </w:t>
      </w:r>
      <w:r w:rsidR="006A4013">
        <w:rPr>
          <w:rFonts w:ascii="Arial" w:hAnsi="Arial" w:cs="Arial"/>
          <w:bCs/>
          <w:w w:val="105"/>
          <w:sz w:val="20"/>
          <w:szCs w:val="20"/>
          <w:lang w:val="fr-CH" w:eastAsia="de-DE"/>
        </w:rPr>
        <w:t>selon</w:t>
      </w:r>
      <w:r w:rsidR="00950FDF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l’alinéa 1 comprend un test final de 30 minutes minimum</w:t>
      </w:r>
      <w:r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 </w:t>
      </w:r>
    </w:p>
    <w:p w:rsidR="00315C44" w:rsidRPr="0057214E" w:rsidRDefault="00711618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57214E">
        <w:rPr>
          <w:vertAlign w:val="superscript"/>
          <w:lang w:val="fr-CH"/>
        </w:rPr>
        <w:t>3</w:t>
      </w:r>
      <w:r w:rsidR="00315C44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57214E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durée minimale annuelle de la formation continue dispensée aux agents de sécurité qui </w:t>
      </w:r>
      <w:r w:rsidR="00315C44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57214E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s’acquittent </w:t>
      </w:r>
      <w:r w:rsid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exclusivement </w:t>
      </w:r>
      <w:r w:rsidR="0057214E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de </w:t>
      </w:r>
      <w:r w:rsid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services d’assistance de sécurité est de </w:t>
      </w:r>
      <w:r w:rsidR="00315C44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>:</w:t>
      </w:r>
    </w:p>
    <w:p w:rsidR="005F7A3E" w:rsidRPr="0057214E" w:rsidRDefault="005F7A3E" w:rsidP="005C2577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4 </w:t>
      </w:r>
      <w:r w:rsidR="0057214E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>leçons de 50 minutes minimum</w:t>
      </w:r>
      <w:r w:rsidR="00531B2A">
        <w:rPr>
          <w:rFonts w:ascii="Arial" w:hAnsi="Arial" w:cs="Arial"/>
          <w:bCs/>
          <w:w w:val="105"/>
          <w:sz w:val="20"/>
          <w:szCs w:val="20"/>
          <w:lang w:val="fr-CH" w:eastAsia="de-DE"/>
        </w:rPr>
        <w:t>,</w:t>
      </w:r>
      <w:r w:rsidR="0057214E"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sur deux ans ; les alinéas 1 et 2 ne s’appliquent </w:t>
      </w:r>
      <w:r w:rsid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>pas</w:t>
      </w:r>
      <w:r w:rsidRPr="0057214E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4B3269" w:rsidRPr="0057214E" w:rsidRDefault="004B3269" w:rsidP="006926FB">
      <w:pPr>
        <w:spacing w:before="144"/>
        <w:jc w:val="both"/>
        <w:rPr>
          <w:rFonts w:ascii="Arial" w:hAnsi="Arial" w:cs="Arial"/>
          <w:bCs/>
          <w:strike/>
          <w:w w:val="105"/>
          <w:sz w:val="20"/>
          <w:szCs w:val="20"/>
          <w:lang w:val="fr-CH" w:eastAsia="de-DE"/>
        </w:rPr>
      </w:pPr>
    </w:p>
    <w:p w:rsidR="00922F0E" w:rsidRPr="00545020" w:rsidRDefault="00922F0E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545020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Art. </w:t>
      </w:r>
      <w:r w:rsidR="004B3269" w:rsidRPr="00545020">
        <w:rPr>
          <w:rFonts w:ascii="Arial" w:hAnsi="Arial" w:cs="Arial"/>
          <w:bCs/>
          <w:w w:val="105"/>
          <w:sz w:val="20"/>
          <w:szCs w:val="20"/>
          <w:lang w:val="fr-CH" w:eastAsia="de-DE"/>
        </w:rPr>
        <w:t>4</w:t>
      </w:r>
      <w:r w:rsidRPr="00545020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545020" w:rsidRPr="00545020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Premier </w:t>
      </w:r>
      <w:r w:rsidR="008D1816">
        <w:rPr>
          <w:rFonts w:ascii="Arial" w:hAnsi="Arial" w:cs="Arial"/>
          <w:bCs/>
          <w:w w:val="105"/>
          <w:sz w:val="20"/>
          <w:szCs w:val="20"/>
          <w:lang w:val="fr-CH" w:eastAsia="de-DE"/>
        </w:rPr>
        <w:t>suivi</w:t>
      </w:r>
      <w:r w:rsidR="00545020" w:rsidRPr="00545020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et r</w:t>
      </w:r>
      <w:r w:rsidR="00545020">
        <w:rPr>
          <w:rFonts w:ascii="Arial" w:hAnsi="Arial" w:cs="Arial"/>
          <w:bCs/>
          <w:w w:val="105"/>
          <w:sz w:val="20"/>
          <w:szCs w:val="20"/>
          <w:lang w:val="fr-CH" w:eastAsia="de-DE"/>
        </w:rPr>
        <w:t>ythme de la formation continue</w:t>
      </w:r>
    </w:p>
    <w:p w:rsidR="00DF618A" w:rsidRPr="00B8296B" w:rsidRDefault="00922F0E" w:rsidP="006926FB">
      <w:pPr>
        <w:spacing w:before="144"/>
        <w:jc w:val="both"/>
        <w:rPr>
          <w:lang w:val="fr-CH"/>
        </w:rPr>
      </w:pPr>
      <w:r w:rsidRPr="00545020">
        <w:rPr>
          <w:vertAlign w:val="superscript"/>
          <w:lang w:val="fr-CH"/>
        </w:rPr>
        <w:t xml:space="preserve">1 </w:t>
      </w:r>
      <w:r w:rsidR="00545020" w:rsidRPr="00545020">
        <w:rPr>
          <w:lang w:val="fr-CH"/>
        </w:rPr>
        <w:t xml:space="preserve">La </w:t>
      </w:r>
      <w:r w:rsidR="00B8296B">
        <w:rPr>
          <w:lang w:val="fr-CH"/>
        </w:rPr>
        <w:t xml:space="preserve">personne qui a passé avec succès le test final de la formation </w:t>
      </w:r>
      <w:r w:rsidR="00B8296B" w:rsidRPr="00B8296B">
        <w:rPr>
          <w:lang w:val="fr-CH"/>
        </w:rPr>
        <w:t xml:space="preserve">de base en entreprise ou déléguée </w:t>
      </w:r>
      <w:r w:rsidR="00B8296B">
        <w:rPr>
          <w:lang w:val="fr-CH"/>
        </w:rPr>
        <w:t xml:space="preserve">est tenue de suivre la </w:t>
      </w:r>
      <w:r w:rsidR="00B8296B" w:rsidRPr="00545020">
        <w:rPr>
          <w:lang w:val="fr-CH"/>
        </w:rPr>
        <w:t>format</w:t>
      </w:r>
      <w:r w:rsidR="00B8296B">
        <w:rPr>
          <w:lang w:val="fr-CH"/>
        </w:rPr>
        <w:t xml:space="preserve">ion continue à partir de la </w:t>
      </w:r>
      <w:r w:rsidR="00B8296B" w:rsidRPr="00545020">
        <w:rPr>
          <w:lang w:val="fr-CH"/>
        </w:rPr>
        <w:t>2</w:t>
      </w:r>
      <w:r w:rsidR="00B8296B" w:rsidRPr="00B8296B">
        <w:rPr>
          <w:vertAlign w:val="superscript"/>
          <w:lang w:val="fr-CH"/>
        </w:rPr>
        <w:t>e</w:t>
      </w:r>
      <w:r w:rsidR="00B8296B">
        <w:rPr>
          <w:lang w:val="fr-CH"/>
        </w:rPr>
        <w:t xml:space="preserve"> </w:t>
      </w:r>
      <w:r w:rsidR="00B8296B" w:rsidRPr="00545020">
        <w:rPr>
          <w:lang w:val="fr-CH"/>
        </w:rPr>
        <w:t>année d</w:t>
      </w:r>
      <w:r w:rsidR="00B8296B">
        <w:rPr>
          <w:lang w:val="fr-CH"/>
        </w:rPr>
        <w:t>’exercice</w:t>
      </w:r>
      <w:r w:rsidR="00DF618A" w:rsidRPr="00B8296B">
        <w:rPr>
          <w:lang w:val="fr-CH"/>
        </w:rPr>
        <w:t>.</w:t>
      </w:r>
    </w:p>
    <w:p w:rsidR="00922F0E" w:rsidRPr="00B8296B" w:rsidRDefault="00DF618A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B8296B">
        <w:rPr>
          <w:vertAlign w:val="superscript"/>
          <w:lang w:val="fr-CH"/>
        </w:rPr>
        <w:t>2</w:t>
      </w:r>
      <w:r w:rsidRPr="00B8296B">
        <w:rPr>
          <w:lang w:val="fr-CH"/>
        </w:rPr>
        <w:t xml:space="preserve"> </w:t>
      </w:r>
      <w:r w:rsidR="006A4013">
        <w:rPr>
          <w:lang w:val="fr-CH"/>
        </w:rPr>
        <w:t xml:space="preserve">Il est prévu de </w:t>
      </w:r>
      <w:r w:rsidR="00B8296B" w:rsidRPr="00B8296B">
        <w:rPr>
          <w:lang w:val="fr-CH"/>
        </w:rPr>
        <w:t xml:space="preserve">suivre </w:t>
      </w:r>
      <w:r w:rsidR="006A4013">
        <w:rPr>
          <w:lang w:val="fr-CH"/>
        </w:rPr>
        <w:t>une</w:t>
      </w:r>
      <w:r w:rsidR="00B8296B" w:rsidRPr="00B8296B">
        <w:rPr>
          <w:lang w:val="fr-CH"/>
        </w:rPr>
        <w:t xml:space="preserve"> formation continue </w:t>
      </w:r>
      <w:r w:rsidR="006A4013">
        <w:rPr>
          <w:lang w:val="fr-CH"/>
        </w:rPr>
        <w:t>par an</w:t>
      </w:r>
      <w:r w:rsidR="00922F0E" w:rsidRPr="00B8296B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  <w:r w:rsidR="00C27197" w:rsidRPr="00B8296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</w:p>
    <w:p w:rsidR="00C27197" w:rsidRPr="00B8296B" w:rsidRDefault="00DF618A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B8296B">
        <w:rPr>
          <w:vertAlign w:val="superscript"/>
          <w:lang w:val="fr-CH"/>
        </w:rPr>
        <w:t>3</w:t>
      </w:r>
      <w:r w:rsidR="00B8296B" w:rsidRPr="00B8296B">
        <w:rPr>
          <w:vertAlign w:val="superscript"/>
          <w:lang w:val="fr-CH"/>
        </w:rPr>
        <w:t xml:space="preserve"> </w:t>
      </w:r>
      <w:r w:rsidR="00B8296B" w:rsidRPr="00B8296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formation continue peut être </w:t>
      </w:r>
      <w:r w:rsidR="006A4013">
        <w:rPr>
          <w:rFonts w:ascii="Arial" w:hAnsi="Arial" w:cs="Arial"/>
          <w:bCs/>
          <w:w w:val="105"/>
          <w:sz w:val="20"/>
          <w:szCs w:val="20"/>
          <w:lang w:val="fr-CH" w:eastAsia="de-DE"/>
        </w:rPr>
        <w:t>suivie</w:t>
      </w:r>
      <w:r w:rsidR="00B8296B" w:rsidRPr="00B8296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par</w:t>
      </w:r>
      <w:r w:rsidR="00B8296B" w:rsidRPr="00B8296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de blocs répartis sur trois ans (maximum)</w:t>
      </w:r>
      <w:r w:rsidR="00460F52" w:rsidRPr="00B8296B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  <w:r w:rsidR="00C27197" w:rsidRPr="00B8296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</w:p>
    <w:p w:rsidR="00C27197" w:rsidRPr="00043D45" w:rsidRDefault="00DF618A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043D45">
        <w:rPr>
          <w:vertAlign w:val="superscript"/>
          <w:lang w:val="fr-CH"/>
        </w:rPr>
        <w:t>4</w:t>
      </w:r>
      <w:r w:rsidR="00DB5345" w:rsidRPr="00043D45">
        <w:rPr>
          <w:vertAlign w:val="superscript"/>
          <w:lang w:val="fr-CH"/>
        </w:rPr>
        <w:t xml:space="preserve"> </w:t>
      </w:r>
      <w:r w:rsidR="00043D45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La personne concernée s’engage à remettre à l’autorité compétent</w:t>
      </w:r>
      <w:r w:rsid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e un justificatif du test final 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(</w:t>
      </w:r>
      <w:r w:rsidR="00043D45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article 3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)</w:t>
      </w:r>
      <w:r w:rsidR="00043D45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au plus tard au moment du renouvellement de l’autorisation </w:t>
      </w:r>
      <w:r w:rsidR="00043D45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d’exercice</w:t>
      </w:r>
      <w:r w:rsidR="004B3269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0F7096" w:rsidRPr="00043D45" w:rsidRDefault="000F7096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p w:rsidR="00375497" w:rsidRPr="00043D45" w:rsidRDefault="00922F0E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lastRenderedPageBreak/>
        <w:t xml:space="preserve">Art. </w:t>
      </w:r>
      <w:r w:rsidR="004B3269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5</w:t>
      </w:r>
      <w:r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043D45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Contenu de la formation continue</w:t>
      </w:r>
    </w:p>
    <w:p w:rsidR="00195D1E" w:rsidRPr="00043D45" w:rsidRDefault="00195D1E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043D45">
        <w:rPr>
          <w:vertAlign w:val="superscript"/>
          <w:lang w:val="fr-CH"/>
        </w:rPr>
        <w:t>1</w:t>
      </w:r>
      <w:r w:rsidR="00B76596" w:rsidRPr="00043D45">
        <w:rPr>
          <w:vertAlign w:val="superscript"/>
          <w:lang w:val="fr-CH"/>
        </w:rPr>
        <w:t xml:space="preserve"> </w:t>
      </w:r>
      <w:r w:rsidR="00043D45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La formation continue comprend une partie obligatoire et une partie à option</w:t>
      </w:r>
      <w:r w:rsidR="00B76596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</w:t>
      </w:r>
    </w:p>
    <w:p w:rsidR="00B76596" w:rsidRPr="00043D45" w:rsidRDefault="00195D1E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043D45">
        <w:rPr>
          <w:vertAlign w:val="superscript"/>
          <w:lang w:val="fr-CH"/>
        </w:rPr>
        <w:t xml:space="preserve">2 </w:t>
      </w:r>
      <w:r w:rsidR="00043D45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La partie obligatoire comprend au moins 2 leçons de 50 minutes chacune (minimum) et porte sur des suje</w:t>
      </w:r>
      <w:r w:rsid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ts qui ont trait à la </w:t>
      </w:r>
      <w:r w:rsidR="00043D45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formation de base en entreprise ou déléguée</w:t>
      </w:r>
      <w:r w:rsidR="00B76596" w:rsidRPr="00043D45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357B28" w:rsidRPr="00D836FB" w:rsidRDefault="00C156E8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D836FB">
        <w:rPr>
          <w:vertAlign w:val="superscript"/>
          <w:lang w:val="fr-CH"/>
        </w:rPr>
        <w:t xml:space="preserve">3 </w:t>
      </w:r>
      <w:r w:rsidR="00043D45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</w:t>
      </w:r>
      <w:r w:rsidR="00D836FB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formation à option comprend au moins</w:t>
      </w:r>
      <w:r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5 </w:t>
      </w:r>
      <w:r w:rsidR="00D836FB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leçons de 50 minutes chacune (minimum) et porte sur des sujets relevant du module spéci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alisé</w:t>
      </w:r>
      <w:r w:rsidR="00D836FB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correspondant à l’activité exercée par la personne concernée</w:t>
      </w:r>
      <w:r w:rsidR="00357B28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0F7096" w:rsidRPr="00D836FB" w:rsidRDefault="008624D3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D836FB">
        <w:rPr>
          <w:vertAlign w:val="superscript"/>
          <w:lang w:val="fr-CH"/>
        </w:rPr>
        <w:t>4</w:t>
      </w:r>
      <w:r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D836FB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Le contenu de la formation continue dispensée aux surveillants de magasin et aux détectives </w:t>
      </w:r>
      <w:r w:rsidR="002C413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privés </w:t>
      </w:r>
      <w:r w:rsid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ressort des annexes </w:t>
      </w:r>
      <w:r w:rsidR="00BB5F90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2</w:t>
      </w:r>
      <w:r w:rsid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et</w:t>
      </w:r>
      <w:r w:rsidR="00357B28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BB5F90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3</w:t>
      </w:r>
      <w:r w:rsid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, partie intégrante du présent document</w:t>
      </w:r>
      <w:r w:rsidR="005E23AA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7B6F1E" w:rsidRPr="00D836FB" w:rsidRDefault="007B6F1E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p w:rsidR="00A24EC6" w:rsidRPr="006A4013" w:rsidRDefault="005E23AA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6A4013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Art. 6 </w:t>
      </w:r>
      <w:r w:rsidR="00D836FB" w:rsidRPr="006A4013">
        <w:rPr>
          <w:rFonts w:ascii="Arial" w:hAnsi="Arial" w:cs="Arial"/>
          <w:bCs/>
          <w:w w:val="105"/>
          <w:sz w:val="20"/>
          <w:szCs w:val="20"/>
          <w:lang w:val="fr-FR" w:eastAsia="de-DE"/>
        </w:rPr>
        <w:t>Formation continue des dirigeants</w:t>
      </w:r>
    </w:p>
    <w:p w:rsidR="0015585F" w:rsidRPr="008915B4" w:rsidRDefault="0015585F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915B4">
        <w:rPr>
          <w:vertAlign w:val="superscript"/>
          <w:lang w:val="fr-CH"/>
        </w:rPr>
        <w:t>1</w:t>
      </w:r>
      <w:r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8915B4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E</w:t>
      </w:r>
      <w:r w:rsidR="00D836FB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n plus de la formation continue 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prévue à</w:t>
      </w:r>
      <w:r w:rsidR="00D836FB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l’article 3, </w:t>
      </w:r>
      <w:r w:rsidR="008915B4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les dirigeants s’engagent à suivre tous les ans une formation continue </w:t>
      </w:r>
      <w:r w:rsidR="00DE0BCE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>spéci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alisé</w:t>
      </w:r>
      <w:r w:rsidR="00DE0BCE" w:rsidRPr="00D836FB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d’au moins 4 leçons </w:t>
      </w:r>
      <w:r w:rsidR="006A4013">
        <w:rPr>
          <w:rFonts w:ascii="Arial" w:hAnsi="Arial" w:cs="Arial"/>
          <w:bCs/>
          <w:w w:val="105"/>
          <w:sz w:val="20"/>
          <w:szCs w:val="20"/>
          <w:lang w:val="fr-CH" w:eastAsia="de-DE"/>
        </w:rPr>
        <w:t>de</w:t>
      </w:r>
      <w:r w:rsid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50 minutes </w:t>
      </w:r>
      <w:r w:rsidR="00531B2A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(minimum) </w:t>
      </w:r>
      <w:r w:rsid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chacune</w:t>
      </w:r>
      <w:r w:rsidR="00A45EC8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</w:t>
      </w:r>
    </w:p>
    <w:p w:rsidR="0015585F" w:rsidRPr="008915B4" w:rsidRDefault="0015585F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915B4">
        <w:rPr>
          <w:vertAlign w:val="superscript"/>
          <w:lang w:val="fr-CH"/>
        </w:rPr>
        <w:t xml:space="preserve">2 </w:t>
      </w:r>
      <w:r w:rsidR="008915B4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Leur formation continue </w:t>
      </w:r>
      <w:r w:rsid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porte sur</w:t>
      </w:r>
      <w:r w:rsidR="008915B4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la direction opérationnelle et </w:t>
      </w:r>
      <w:r w:rsid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sur la conduite du personnel</w:t>
      </w:r>
      <w:r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 </w:t>
      </w:r>
    </w:p>
    <w:p w:rsidR="007B6F1E" w:rsidRPr="008915B4" w:rsidRDefault="007B6F1E" w:rsidP="007B6F1E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915B4">
        <w:rPr>
          <w:vertAlign w:val="superscript"/>
          <w:lang w:val="fr-CH"/>
        </w:rPr>
        <w:t xml:space="preserve">3 </w:t>
      </w:r>
      <w:r w:rsidR="008915B4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personne concernée s’engage à passer un test final de 30 minutes minimum pendant la durée 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prévue à</w:t>
      </w:r>
      <w:r w:rsidR="008915B4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l’alinéa </w:t>
      </w:r>
      <w:r w:rsid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1</w:t>
      </w:r>
      <w:r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 </w:t>
      </w:r>
    </w:p>
    <w:p w:rsidR="007B6F1E" w:rsidRPr="008915B4" w:rsidRDefault="007B6F1E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p w:rsidR="00972FC3" w:rsidRPr="008915B4" w:rsidRDefault="00972FC3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A</w:t>
      </w:r>
      <w:r w:rsidR="00B23FE9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rt. </w:t>
      </w:r>
      <w:r w:rsidR="005E23AA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7</w:t>
      </w:r>
      <w:r w:rsidR="00B23FE9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8915B4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>Formation continue : théorie et pratique</w:t>
      </w:r>
      <w:r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</w:p>
    <w:p w:rsidR="000F7096" w:rsidRPr="008915B4" w:rsidRDefault="008915B4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>
        <w:rPr>
          <w:rFonts w:ascii="Arial" w:hAnsi="Arial" w:cs="Arial"/>
          <w:bCs/>
          <w:w w:val="105"/>
          <w:sz w:val="20"/>
          <w:szCs w:val="20"/>
          <w:lang w:val="fr-CH" w:eastAsia="de-DE"/>
        </w:rPr>
        <w:t>La formation continue est à la fois théorique et pratique</w:t>
      </w:r>
      <w:r w:rsidR="00A24EC6" w:rsidRPr="008915B4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. </w:t>
      </w:r>
    </w:p>
    <w:p w:rsidR="000F7096" w:rsidRPr="008915B4" w:rsidRDefault="000F7096" w:rsidP="00746CBA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p w:rsidR="00746CBA" w:rsidRPr="006A4013" w:rsidRDefault="00746CBA" w:rsidP="00746CBA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6A4013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Art. </w:t>
      </w:r>
      <w:r w:rsidR="005E23AA" w:rsidRPr="006A4013">
        <w:rPr>
          <w:rFonts w:ascii="Arial" w:hAnsi="Arial" w:cs="Arial"/>
          <w:bCs/>
          <w:w w:val="105"/>
          <w:sz w:val="20"/>
          <w:szCs w:val="20"/>
          <w:lang w:val="fr-FR" w:eastAsia="de-DE"/>
        </w:rPr>
        <w:t>8</w:t>
      </w:r>
      <w:r w:rsidRPr="006A4013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8915B4" w:rsidRPr="006A4013">
        <w:rPr>
          <w:rFonts w:ascii="Arial" w:hAnsi="Arial" w:cs="Arial"/>
          <w:bCs/>
          <w:w w:val="105"/>
          <w:sz w:val="20"/>
          <w:szCs w:val="20"/>
          <w:lang w:val="fr-FR" w:eastAsia="de-DE"/>
        </w:rPr>
        <w:t>Entraînements supplémentaires</w:t>
      </w:r>
      <w:r w:rsidRPr="006A4013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</w:p>
    <w:p w:rsidR="00746CBA" w:rsidRPr="004E4BE0" w:rsidRDefault="008915B4" w:rsidP="008624D3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4E4BE0">
        <w:rPr>
          <w:rFonts w:ascii="Arial" w:hAnsi="Arial" w:cs="Arial"/>
          <w:bCs/>
          <w:w w:val="105"/>
          <w:sz w:val="20"/>
          <w:szCs w:val="20"/>
          <w:lang w:val="fr-CH" w:eastAsia="de-DE"/>
        </w:rPr>
        <w:t>Les agents de sécurité, les détectives privés et les dirigeants qui</w:t>
      </w:r>
      <w:r w:rsidRP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DE0BCE" w:rsidRP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portent </w:t>
      </w:r>
      <w:r w:rsidRP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une arme </w:t>
      </w:r>
      <w:r w:rsidR="004E4BE0" w:rsidRP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au sens de la loi sur les armes </w:t>
      </w:r>
      <w:r w:rsidRP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pour exercer leur activité </w:t>
      </w:r>
      <w:r w:rsid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en vertu </w:t>
      </w:r>
      <w:r w:rsidR="00DE0BCE" w:rsidRP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du CPSP </w:t>
      </w:r>
      <w:r w:rsidR="004E4BE0" w:rsidRPr="00DE0BCE">
        <w:rPr>
          <w:rFonts w:ascii="Arial" w:hAnsi="Arial" w:cs="Arial"/>
          <w:bCs/>
          <w:w w:val="105"/>
          <w:sz w:val="20"/>
          <w:szCs w:val="20"/>
          <w:lang w:val="fr-CH" w:eastAsia="de-DE"/>
        </w:rPr>
        <w:t>sont</w:t>
      </w:r>
      <w:r w:rsidR="004E4BE0" w:rsidRPr="004E4BE0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tenus de suivre les entraînements requis, en plus de la formation continue décrite par les articles 1 à 7</w:t>
      </w:r>
      <w:r w:rsidR="002D2DAF" w:rsidRPr="004E4BE0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  <w:r w:rsidR="00746CBA" w:rsidRPr="004E4BE0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</w:p>
    <w:p w:rsidR="00746CBA" w:rsidRPr="004E4BE0" w:rsidRDefault="00746CBA" w:rsidP="00C02E52">
      <w:pPr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sectPr w:rsidR="00746CBA" w:rsidRPr="004E4BE0" w:rsidSect="005E178E">
      <w:headerReference w:type="default" r:id="rId8"/>
      <w:pgSz w:w="11906" w:h="16838"/>
      <w:pgMar w:top="184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5B0" w:rsidRDefault="00F165B0" w:rsidP="00A32BDD">
      <w:pPr>
        <w:spacing w:after="0" w:line="240" w:lineRule="auto"/>
      </w:pPr>
      <w:r>
        <w:separator/>
      </w:r>
    </w:p>
  </w:endnote>
  <w:endnote w:type="continuationSeparator" w:id="0">
    <w:p w:rsidR="00F165B0" w:rsidRDefault="00F165B0" w:rsidP="00A3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5B0" w:rsidRDefault="00F165B0" w:rsidP="00A32BDD">
      <w:pPr>
        <w:spacing w:after="0" w:line="240" w:lineRule="auto"/>
      </w:pPr>
      <w:r>
        <w:separator/>
      </w:r>
    </w:p>
  </w:footnote>
  <w:footnote w:type="continuationSeparator" w:id="0">
    <w:p w:rsidR="00F165B0" w:rsidRDefault="00F165B0" w:rsidP="00A3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250679"/>
      <w:docPartObj>
        <w:docPartGallery w:val="Page Numbers (Top of Page)"/>
        <w:docPartUnique/>
      </w:docPartObj>
    </w:sdtPr>
    <w:sdtEndPr/>
    <w:sdtContent>
      <w:p w:rsidR="00A32BDD" w:rsidRDefault="005E178E">
        <w:pPr>
          <w:pStyle w:val="Kopfzeile"/>
          <w:jc w:val="right"/>
        </w:pPr>
        <w:r w:rsidRPr="001F2EE8">
          <w:rPr>
            <w:noProof/>
            <w:lang w:eastAsia="de-CH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-30916</wp:posOffset>
              </wp:positionH>
              <wp:positionV relativeFrom="paragraph">
                <wp:posOffset>-47815</wp:posOffset>
              </wp:positionV>
              <wp:extent cx="1905000" cy="626533"/>
              <wp:effectExtent l="0" t="0" r="0" b="0"/>
              <wp:wrapNone/>
              <wp:docPr id="2" name="Grafik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Grafik 1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00" cy="62653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F1BCF" w:rsidRPr="001F2EE8">
          <w:fldChar w:fldCharType="begin"/>
        </w:r>
        <w:r w:rsidR="00A32BDD" w:rsidRPr="001F2EE8">
          <w:instrText>PAGE   \* MERGEFORMAT</w:instrText>
        </w:r>
        <w:r w:rsidR="003F1BCF" w:rsidRPr="001F2EE8">
          <w:fldChar w:fldCharType="separate"/>
        </w:r>
        <w:r w:rsidR="00F165B0" w:rsidRPr="00F165B0">
          <w:rPr>
            <w:noProof/>
            <w:lang w:val="de-DE"/>
          </w:rPr>
          <w:t>1</w:t>
        </w:r>
        <w:r w:rsidR="003F1BCF" w:rsidRPr="001F2EE8">
          <w:fldChar w:fldCharType="end"/>
        </w:r>
      </w:p>
    </w:sdtContent>
  </w:sdt>
  <w:p w:rsidR="00A32BDD" w:rsidRDefault="00A32B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0AF3"/>
    <w:multiLevelType w:val="singleLevel"/>
    <w:tmpl w:val="73B3A1FF"/>
    <w:lvl w:ilvl="0">
      <w:numFmt w:val="bullet"/>
      <w:lvlText w:val="·"/>
      <w:lvlJc w:val="left"/>
      <w:pPr>
        <w:tabs>
          <w:tab w:val="num" w:pos="360"/>
        </w:tabs>
        <w:ind w:left="1224" w:hanging="360"/>
      </w:pPr>
      <w:rPr>
        <w:rFonts w:ascii="Symbol" w:hAnsi="Symbol" w:cs="Symbol"/>
        <w:spacing w:val="-1"/>
        <w:w w:val="105"/>
        <w:sz w:val="20"/>
        <w:szCs w:val="20"/>
      </w:rPr>
    </w:lvl>
  </w:abstractNum>
  <w:abstractNum w:abstractNumId="1" w15:restartNumberingAfterBreak="0">
    <w:nsid w:val="00A7DE05"/>
    <w:multiLevelType w:val="singleLevel"/>
    <w:tmpl w:val="2DC76441"/>
    <w:lvl w:ilvl="0">
      <w:start w:val="1"/>
      <w:numFmt w:val="decimal"/>
      <w:lvlText w:val="%1."/>
      <w:lvlJc w:val="left"/>
      <w:pPr>
        <w:tabs>
          <w:tab w:val="num" w:pos="216"/>
        </w:tabs>
        <w:ind w:left="845" w:firstLine="0"/>
      </w:pPr>
      <w:rPr>
        <w:rFonts w:ascii="Arial" w:hAnsi="Arial" w:cs="Arial"/>
        <w:b/>
        <w:bCs/>
        <w:color w:val="FFFFFF"/>
        <w:spacing w:val="14"/>
        <w:w w:val="105"/>
        <w:sz w:val="20"/>
        <w:szCs w:val="20"/>
      </w:rPr>
    </w:lvl>
  </w:abstractNum>
  <w:abstractNum w:abstractNumId="2" w15:restartNumberingAfterBreak="0">
    <w:nsid w:val="0323528D"/>
    <w:multiLevelType w:val="singleLevel"/>
    <w:tmpl w:val="49B986E8"/>
    <w:lvl w:ilvl="0">
      <w:start w:val="9"/>
      <w:numFmt w:val="decimal"/>
      <w:lvlText w:val="%1."/>
      <w:lvlJc w:val="left"/>
      <w:pPr>
        <w:tabs>
          <w:tab w:val="num" w:pos="216"/>
        </w:tabs>
        <w:ind w:left="859" w:firstLine="0"/>
      </w:pPr>
      <w:rPr>
        <w:rFonts w:ascii="Arial" w:hAnsi="Arial" w:cs="Arial"/>
        <w:b/>
        <w:bCs/>
        <w:color w:val="FFFFFF"/>
        <w:spacing w:val="6"/>
        <w:w w:val="105"/>
        <w:sz w:val="20"/>
        <w:szCs w:val="20"/>
      </w:rPr>
    </w:lvl>
  </w:abstractNum>
  <w:abstractNum w:abstractNumId="3" w15:restartNumberingAfterBreak="0">
    <w:nsid w:val="03B534B1"/>
    <w:multiLevelType w:val="singleLevel"/>
    <w:tmpl w:val="30C86774"/>
    <w:lvl w:ilvl="0">
      <w:start w:val="12"/>
      <w:numFmt w:val="decimal"/>
      <w:lvlText w:val="%1."/>
      <w:lvlJc w:val="left"/>
      <w:pPr>
        <w:tabs>
          <w:tab w:val="num" w:pos="360"/>
        </w:tabs>
        <w:ind w:left="876" w:firstLine="0"/>
      </w:pPr>
      <w:rPr>
        <w:rFonts w:ascii="Arial" w:hAnsi="Arial" w:cs="Arial"/>
        <w:b/>
        <w:bCs/>
        <w:color w:val="FFFFFF"/>
        <w:spacing w:val="8"/>
        <w:w w:val="105"/>
        <w:sz w:val="20"/>
        <w:szCs w:val="20"/>
      </w:rPr>
    </w:lvl>
  </w:abstractNum>
  <w:abstractNum w:abstractNumId="4" w15:restartNumberingAfterBreak="0">
    <w:nsid w:val="04DA5AB7"/>
    <w:multiLevelType w:val="hybridMultilevel"/>
    <w:tmpl w:val="E3AE266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27A0D"/>
    <w:multiLevelType w:val="singleLevel"/>
    <w:tmpl w:val="0ED7AA82"/>
    <w:lvl w:ilvl="0">
      <w:start w:val="5"/>
      <w:numFmt w:val="decimal"/>
      <w:lvlText w:val="%1."/>
      <w:lvlJc w:val="left"/>
      <w:pPr>
        <w:tabs>
          <w:tab w:val="num" w:pos="216"/>
        </w:tabs>
        <w:ind w:left="876" w:firstLine="0"/>
      </w:pPr>
      <w:rPr>
        <w:rFonts w:ascii="Arial" w:hAnsi="Arial" w:cs="Arial"/>
        <w:b/>
        <w:bCs/>
        <w:color w:val="FFFFFF"/>
        <w:spacing w:val="2"/>
        <w:w w:val="105"/>
        <w:sz w:val="20"/>
        <w:szCs w:val="20"/>
      </w:rPr>
    </w:lvl>
  </w:abstractNum>
  <w:abstractNum w:abstractNumId="6" w15:restartNumberingAfterBreak="0">
    <w:nsid w:val="064D43BD"/>
    <w:multiLevelType w:val="singleLevel"/>
    <w:tmpl w:val="68D76E72"/>
    <w:lvl w:ilvl="0">
      <w:start w:val="1"/>
      <w:numFmt w:val="decimal"/>
      <w:lvlText w:val="%1."/>
      <w:lvlJc w:val="left"/>
      <w:pPr>
        <w:tabs>
          <w:tab w:val="num" w:pos="216"/>
        </w:tabs>
        <w:ind w:left="0" w:firstLine="0"/>
      </w:pPr>
      <w:rPr>
        <w:rFonts w:ascii="Arial" w:hAnsi="Arial" w:cs="Arial"/>
        <w:b/>
        <w:bCs/>
        <w:color w:val="FFFFFF"/>
        <w:w w:val="105"/>
        <w:sz w:val="20"/>
        <w:szCs w:val="20"/>
      </w:rPr>
    </w:lvl>
  </w:abstractNum>
  <w:abstractNum w:abstractNumId="7" w15:restartNumberingAfterBreak="0">
    <w:nsid w:val="06C45066"/>
    <w:multiLevelType w:val="hybridMultilevel"/>
    <w:tmpl w:val="7EFAAF7C"/>
    <w:lvl w:ilvl="0" w:tplc="E79E2A2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7F7B6E"/>
    <w:multiLevelType w:val="singleLevel"/>
    <w:tmpl w:val="751D5ABD"/>
    <w:lvl w:ilvl="0">
      <w:start w:val="1"/>
      <w:numFmt w:val="decimal"/>
      <w:lvlText w:val="%1."/>
      <w:lvlJc w:val="left"/>
      <w:pPr>
        <w:tabs>
          <w:tab w:val="num" w:pos="216"/>
        </w:tabs>
        <w:ind w:left="876" w:firstLine="0"/>
      </w:pPr>
      <w:rPr>
        <w:rFonts w:ascii="Arial" w:hAnsi="Arial" w:cs="Arial"/>
        <w:b/>
        <w:bCs/>
        <w:color w:val="FFFFFF"/>
        <w:spacing w:val="14"/>
        <w:w w:val="105"/>
        <w:sz w:val="20"/>
        <w:szCs w:val="20"/>
      </w:rPr>
    </w:lvl>
  </w:abstractNum>
  <w:abstractNum w:abstractNumId="9" w15:restartNumberingAfterBreak="0">
    <w:nsid w:val="0D2206E4"/>
    <w:multiLevelType w:val="hybridMultilevel"/>
    <w:tmpl w:val="55F4EDD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337FE"/>
    <w:multiLevelType w:val="hybridMultilevel"/>
    <w:tmpl w:val="2EC8FC36"/>
    <w:lvl w:ilvl="0" w:tplc="B08EE404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w w:val="100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810B2"/>
    <w:multiLevelType w:val="hybridMultilevel"/>
    <w:tmpl w:val="BFE64E38"/>
    <w:lvl w:ilvl="0" w:tplc="31D62BC2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65579"/>
    <w:multiLevelType w:val="hybridMultilevel"/>
    <w:tmpl w:val="431612BE"/>
    <w:lvl w:ilvl="0" w:tplc="D460148A">
      <w:start w:val="1"/>
      <w:numFmt w:val="decimal"/>
      <w:lvlText w:val="%1."/>
      <w:lvlJc w:val="left"/>
      <w:pPr>
        <w:ind w:left="12976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D16C7A"/>
    <w:multiLevelType w:val="hybridMultilevel"/>
    <w:tmpl w:val="E3AE266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A775F"/>
    <w:multiLevelType w:val="hybridMultilevel"/>
    <w:tmpl w:val="DAB0355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56B5F"/>
    <w:multiLevelType w:val="hybridMultilevel"/>
    <w:tmpl w:val="F8CC30F4"/>
    <w:lvl w:ilvl="0" w:tplc="7FD69F28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71CE6"/>
    <w:multiLevelType w:val="hybridMultilevel"/>
    <w:tmpl w:val="6EB6AE36"/>
    <w:lvl w:ilvl="0" w:tplc="BE344B8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u w:val="single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4133C2"/>
    <w:multiLevelType w:val="hybridMultilevel"/>
    <w:tmpl w:val="77520AAC"/>
    <w:lvl w:ilvl="0" w:tplc="755E38F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B71E9"/>
    <w:multiLevelType w:val="hybridMultilevel"/>
    <w:tmpl w:val="E714902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879C2"/>
    <w:multiLevelType w:val="hybridMultilevel"/>
    <w:tmpl w:val="D1F42D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F3BD9"/>
    <w:multiLevelType w:val="hybridMultilevel"/>
    <w:tmpl w:val="52B8C334"/>
    <w:lvl w:ilvl="0" w:tplc="08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6D5B1D6A"/>
    <w:multiLevelType w:val="hybridMultilevel"/>
    <w:tmpl w:val="3894E25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12A89"/>
    <w:multiLevelType w:val="hybridMultilevel"/>
    <w:tmpl w:val="B456BAAC"/>
    <w:lvl w:ilvl="0" w:tplc="F8B49DD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215B30"/>
    <w:multiLevelType w:val="hybridMultilevel"/>
    <w:tmpl w:val="2FDA11D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54C3A"/>
    <w:multiLevelType w:val="hybridMultilevel"/>
    <w:tmpl w:val="2C44797C"/>
    <w:lvl w:ilvl="0" w:tplc="E8989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</w:num>
  <w:num w:numId="3">
    <w:abstractNumId w:val="22"/>
  </w:num>
  <w:num w:numId="4">
    <w:abstractNumId w:val="15"/>
  </w:num>
  <w:num w:numId="5">
    <w:abstractNumId w:val="23"/>
  </w:num>
  <w:num w:numId="6">
    <w:abstractNumId w:val="16"/>
  </w:num>
  <w:num w:numId="7">
    <w:abstractNumId w:val="7"/>
  </w:num>
  <w:num w:numId="8">
    <w:abstractNumId w:val="24"/>
  </w:num>
  <w:num w:numId="9">
    <w:abstractNumId w:val="1"/>
    <w:lvlOverride w:ilvl="0">
      <w:startOverride w:val="1"/>
    </w:lvlOverride>
  </w:num>
  <w:num w:numId="10">
    <w:abstractNumId w:val="0"/>
  </w:num>
  <w:num w:numId="11">
    <w:abstractNumId w:val="0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864" w:firstLine="0"/>
        </w:pPr>
        <w:rPr>
          <w:rFonts w:ascii="Symbol" w:hAnsi="Symbol" w:cs="Symbol"/>
          <w:spacing w:val="-1"/>
          <w:w w:val="105"/>
          <w:sz w:val="20"/>
          <w:szCs w:val="20"/>
        </w:rPr>
      </w:lvl>
    </w:lvlOverride>
  </w:num>
  <w:num w:numId="12">
    <w:abstractNumId w:val="2"/>
    <w:lvlOverride w:ilvl="0">
      <w:startOverride w:val="9"/>
    </w:lvlOverride>
  </w:num>
  <w:num w:numId="13">
    <w:abstractNumId w:val="2"/>
    <w:lvlOverride w:ilvl="0">
      <w:lvl w:ilvl="0">
        <w:start w:val="9"/>
        <w:numFmt w:val="decimal"/>
        <w:lvlText w:val="%1."/>
        <w:lvlJc w:val="left"/>
        <w:pPr>
          <w:tabs>
            <w:tab w:val="num" w:pos="360"/>
          </w:tabs>
          <w:ind w:left="859" w:firstLine="0"/>
        </w:pPr>
        <w:rPr>
          <w:rFonts w:ascii="Arial" w:hAnsi="Arial" w:cs="Arial"/>
          <w:b/>
          <w:bCs/>
          <w:color w:val="FFFFFF"/>
          <w:spacing w:val="14"/>
          <w:w w:val="105"/>
          <w:sz w:val="20"/>
          <w:szCs w:val="20"/>
        </w:rPr>
      </w:lvl>
    </w:lvlOverride>
  </w:num>
  <w:num w:numId="14">
    <w:abstractNumId w:val="3"/>
    <w:lvlOverride w:ilvl="0">
      <w:startOverride w:val="12"/>
    </w:lvlOverride>
  </w:num>
  <w:num w:numId="15">
    <w:abstractNumId w:val="8"/>
    <w:lvlOverride w:ilvl="0">
      <w:startOverride w:val="1"/>
    </w:lvlOverride>
  </w:num>
  <w:num w:numId="16">
    <w:abstractNumId w:val="0"/>
    <w:lvlOverride w:ilvl="0">
      <w:lvl w:ilvl="0">
        <w:numFmt w:val="bullet"/>
        <w:lvlText w:val="·"/>
        <w:lvlJc w:val="left"/>
        <w:pPr>
          <w:tabs>
            <w:tab w:val="num" w:pos="576"/>
          </w:tabs>
          <w:ind w:left="864" w:firstLine="0"/>
        </w:pPr>
        <w:rPr>
          <w:rFonts w:ascii="Symbol" w:hAnsi="Symbol" w:cs="Symbol"/>
          <w:spacing w:val="-6"/>
          <w:w w:val="105"/>
          <w:sz w:val="20"/>
          <w:szCs w:val="20"/>
        </w:rPr>
      </w:lvl>
    </w:lvlOverride>
  </w:num>
  <w:num w:numId="17">
    <w:abstractNumId w:val="0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firstLine="0"/>
        </w:pPr>
        <w:rPr>
          <w:rFonts w:ascii="Symbol" w:hAnsi="Symbol" w:cs="Symbol"/>
          <w:spacing w:val="-10"/>
          <w:w w:val="105"/>
          <w:sz w:val="20"/>
          <w:szCs w:val="20"/>
        </w:rPr>
      </w:lvl>
    </w:lvlOverride>
  </w:num>
  <w:num w:numId="18">
    <w:abstractNumId w:val="5"/>
    <w:lvlOverride w:ilvl="0">
      <w:startOverride w:val="5"/>
    </w:lvlOverride>
  </w:num>
  <w:num w:numId="19">
    <w:abstractNumId w:val="6"/>
    <w:lvlOverride w:ilvl="0">
      <w:startOverride w:val="1"/>
    </w:lvlOverride>
  </w:num>
  <w:num w:numId="20">
    <w:abstractNumId w:val="19"/>
  </w:num>
  <w:num w:numId="21">
    <w:abstractNumId w:val="14"/>
  </w:num>
  <w:num w:numId="22">
    <w:abstractNumId w:val="21"/>
  </w:num>
  <w:num w:numId="23">
    <w:abstractNumId w:val="4"/>
  </w:num>
  <w:num w:numId="24">
    <w:abstractNumId w:val="13"/>
  </w:num>
  <w:num w:numId="25">
    <w:abstractNumId w:val="0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864"/>
        </w:pPr>
        <w:rPr>
          <w:rFonts w:ascii="Symbol" w:hAnsi="Symbol" w:cs="Symbol"/>
          <w:snapToGrid/>
          <w:sz w:val="20"/>
          <w:szCs w:val="20"/>
        </w:rPr>
      </w:lvl>
    </w:lvlOverride>
  </w:num>
  <w:num w:numId="26">
    <w:abstractNumId w:val="12"/>
  </w:num>
  <w:num w:numId="27">
    <w:abstractNumId w:val="9"/>
  </w:num>
  <w:num w:numId="28">
    <w:abstractNumId w:val="20"/>
  </w:num>
  <w:num w:numId="29">
    <w:abstractNumId w:val="10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1A"/>
    <w:rsid w:val="00021A0F"/>
    <w:rsid w:val="00043D45"/>
    <w:rsid w:val="00045495"/>
    <w:rsid w:val="00052B68"/>
    <w:rsid w:val="00083722"/>
    <w:rsid w:val="000B22D2"/>
    <w:rsid w:val="000C63B1"/>
    <w:rsid w:val="000C6851"/>
    <w:rsid w:val="000E6F1C"/>
    <w:rsid w:val="000F26CE"/>
    <w:rsid w:val="000F7096"/>
    <w:rsid w:val="00100984"/>
    <w:rsid w:val="00114666"/>
    <w:rsid w:val="001206DA"/>
    <w:rsid w:val="00133453"/>
    <w:rsid w:val="00140B84"/>
    <w:rsid w:val="00140E43"/>
    <w:rsid w:val="001529CC"/>
    <w:rsid w:val="00152DD0"/>
    <w:rsid w:val="0015585F"/>
    <w:rsid w:val="00175484"/>
    <w:rsid w:val="00195D1E"/>
    <w:rsid w:val="001C35E0"/>
    <w:rsid w:val="001E48E8"/>
    <w:rsid w:val="001F2EE8"/>
    <w:rsid w:val="00220FC2"/>
    <w:rsid w:val="00221309"/>
    <w:rsid w:val="00232C5D"/>
    <w:rsid w:val="002646E4"/>
    <w:rsid w:val="0026475E"/>
    <w:rsid w:val="00267CCD"/>
    <w:rsid w:val="00292CAB"/>
    <w:rsid w:val="00295DAB"/>
    <w:rsid w:val="002A2AB4"/>
    <w:rsid w:val="002B74EF"/>
    <w:rsid w:val="002C4138"/>
    <w:rsid w:val="002D2DAF"/>
    <w:rsid w:val="002D3333"/>
    <w:rsid w:val="002D7E52"/>
    <w:rsid w:val="002E17AB"/>
    <w:rsid w:val="00311A78"/>
    <w:rsid w:val="00315C44"/>
    <w:rsid w:val="00317E8A"/>
    <w:rsid w:val="00321C08"/>
    <w:rsid w:val="00336B39"/>
    <w:rsid w:val="003409C8"/>
    <w:rsid w:val="003413C7"/>
    <w:rsid w:val="00342746"/>
    <w:rsid w:val="00345B05"/>
    <w:rsid w:val="00352FFF"/>
    <w:rsid w:val="003547A0"/>
    <w:rsid w:val="003560F8"/>
    <w:rsid w:val="0035666B"/>
    <w:rsid w:val="00357B28"/>
    <w:rsid w:val="00366948"/>
    <w:rsid w:val="0037322C"/>
    <w:rsid w:val="00375497"/>
    <w:rsid w:val="00375839"/>
    <w:rsid w:val="00380FDD"/>
    <w:rsid w:val="003A6EC7"/>
    <w:rsid w:val="003B0D69"/>
    <w:rsid w:val="003B18ED"/>
    <w:rsid w:val="003D1FEE"/>
    <w:rsid w:val="003D7D4C"/>
    <w:rsid w:val="003E5D25"/>
    <w:rsid w:val="003F0D69"/>
    <w:rsid w:val="003F1BCF"/>
    <w:rsid w:val="00405F0D"/>
    <w:rsid w:val="004068B5"/>
    <w:rsid w:val="0042245A"/>
    <w:rsid w:val="00422EF0"/>
    <w:rsid w:val="00431DAF"/>
    <w:rsid w:val="00447D03"/>
    <w:rsid w:val="00460F52"/>
    <w:rsid w:val="00472462"/>
    <w:rsid w:val="00480CD4"/>
    <w:rsid w:val="00490EF7"/>
    <w:rsid w:val="004B3269"/>
    <w:rsid w:val="004C148B"/>
    <w:rsid w:val="004D7A1A"/>
    <w:rsid w:val="004E2A83"/>
    <w:rsid w:val="004E4BE0"/>
    <w:rsid w:val="005021FB"/>
    <w:rsid w:val="005101B8"/>
    <w:rsid w:val="00531B2A"/>
    <w:rsid w:val="0053580B"/>
    <w:rsid w:val="00545020"/>
    <w:rsid w:val="00552151"/>
    <w:rsid w:val="0057214E"/>
    <w:rsid w:val="005A596F"/>
    <w:rsid w:val="005C2577"/>
    <w:rsid w:val="005C29F3"/>
    <w:rsid w:val="005C459B"/>
    <w:rsid w:val="005D622D"/>
    <w:rsid w:val="005D6B74"/>
    <w:rsid w:val="005E178E"/>
    <w:rsid w:val="005E23AA"/>
    <w:rsid w:val="005F7A3E"/>
    <w:rsid w:val="00606D40"/>
    <w:rsid w:val="006328B9"/>
    <w:rsid w:val="00656DB9"/>
    <w:rsid w:val="00660EC8"/>
    <w:rsid w:val="0066453E"/>
    <w:rsid w:val="00677255"/>
    <w:rsid w:val="00687A6D"/>
    <w:rsid w:val="006926FB"/>
    <w:rsid w:val="00693F24"/>
    <w:rsid w:val="00694600"/>
    <w:rsid w:val="00695B0E"/>
    <w:rsid w:val="006A0ACF"/>
    <w:rsid w:val="006A1363"/>
    <w:rsid w:val="006A4013"/>
    <w:rsid w:val="006A7ED5"/>
    <w:rsid w:val="006B53E3"/>
    <w:rsid w:val="006C1367"/>
    <w:rsid w:val="006D0BD0"/>
    <w:rsid w:val="00711618"/>
    <w:rsid w:val="00713ED4"/>
    <w:rsid w:val="0072055A"/>
    <w:rsid w:val="00734A5F"/>
    <w:rsid w:val="00735CD5"/>
    <w:rsid w:val="00746CBA"/>
    <w:rsid w:val="00751D21"/>
    <w:rsid w:val="007617B2"/>
    <w:rsid w:val="00765243"/>
    <w:rsid w:val="007764D1"/>
    <w:rsid w:val="0078189F"/>
    <w:rsid w:val="007852C9"/>
    <w:rsid w:val="00793C0D"/>
    <w:rsid w:val="007B6F1E"/>
    <w:rsid w:val="007D453C"/>
    <w:rsid w:val="007F54FC"/>
    <w:rsid w:val="00805ED0"/>
    <w:rsid w:val="00806506"/>
    <w:rsid w:val="008325C2"/>
    <w:rsid w:val="008348F5"/>
    <w:rsid w:val="008415B0"/>
    <w:rsid w:val="00841691"/>
    <w:rsid w:val="0084356A"/>
    <w:rsid w:val="00844BEB"/>
    <w:rsid w:val="00851833"/>
    <w:rsid w:val="00854C67"/>
    <w:rsid w:val="00855B97"/>
    <w:rsid w:val="00857F37"/>
    <w:rsid w:val="008624D3"/>
    <w:rsid w:val="008711E5"/>
    <w:rsid w:val="008771B7"/>
    <w:rsid w:val="0088296B"/>
    <w:rsid w:val="008915B4"/>
    <w:rsid w:val="00892304"/>
    <w:rsid w:val="008A3CE5"/>
    <w:rsid w:val="008C245E"/>
    <w:rsid w:val="008C4823"/>
    <w:rsid w:val="008C4A7C"/>
    <w:rsid w:val="008D1816"/>
    <w:rsid w:val="008E595F"/>
    <w:rsid w:val="008E6E6F"/>
    <w:rsid w:val="008F1EAB"/>
    <w:rsid w:val="009060F3"/>
    <w:rsid w:val="009110CC"/>
    <w:rsid w:val="00915771"/>
    <w:rsid w:val="00921640"/>
    <w:rsid w:val="00922F0E"/>
    <w:rsid w:val="009232BE"/>
    <w:rsid w:val="0093625E"/>
    <w:rsid w:val="00950FDF"/>
    <w:rsid w:val="0096191E"/>
    <w:rsid w:val="00972FC3"/>
    <w:rsid w:val="00982DD6"/>
    <w:rsid w:val="009B404B"/>
    <w:rsid w:val="009B6A9B"/>
    <w:rsid w:val="009B7832"/>
    <w:rsid w:val="009C1711"/>
    <w:rsid w:val="009D139A"/>
    <w:rsid w:val="009F34A9"/>
    <w:rsid w:val="009F7510"/>
    <w:rsid w:val="00A01A3D"/>
    <w:rsid w:val="00A20673"/>
    <w:rsid w:val="00A24EC6"/>
    <w:rsid w:val="00A32BDD"/>
    <w:rsid w:val="00A45EC8"/>
    <w:rsid w:val="00A54A2F"/>
    <w:rsid w:val="00A5530D"/>
    <w:rsid w:val="00A55733"/>
    <w:rsid w:val="00A56C6D"/>
    <w:rsid w:val="00A60701"/>
    <w:rsid w:val="00AC62FB"/>
    <w:rsid w:val="00AE1C25"/>
    <w:rsid w:val="00AF060D"/>
    <w:rsid w:val="00B113C8"/>
    <w:rsid w:val="00B17056"/>
    <w:rsid w:val="00B23FE9"/>
    <w:rsid w:val="00B3647C"/>
    <w:rsid w:val="00B42122"/>
    <w:rsid w:val="00B440F2"/>
    <w:rsid w:val="00B72F71"/>
    <w:rsid w:val="00B744A3"/>
    <w:rsid w:val="00B76596"/>
    <w:rsid w:val="00B8296B"/>
    <w:rsid w:val="00B91C70"/>
    <w:rsid w:val="00BA6D56"/>
    <w:rsid w:val="00BB1778"/>
    <w:rsid w:val="00BB5F90"/>
    <w:rsid w:val="00BE3791"/>
    <w:rsid w:val="00C02E52"/>
    <w:rsid w:val="00C156E8"/>
    <w:rsid w:val="00C27197"/>
    <w:rsid w:val="00C320C9"/>
    <w:rsid w:val="00C35616"/>
    <w:rsid w:val="00C53FC2"/>
    <w:rsid w:val="00C87EDF"/>
    <w:rsid w:val="00CA2DFF"/>
    <w:rsid w:val="00CA503A"/>
    <w:rsid w:val="00CB4819"/>
    <w:rsid w:val="00CD52F6"/>
    <w:rsid w:val="00CD78D2"/>
    <w:rsid w:val="00CE4BCE"/>
    <w:rsid w:val="00D07759"/>
    <w:rsid w:val="00D13172"/>
    <w:rsid w:val="00D179B3"/>
    <w:rsid w:val="00D21114"/>
    <w:rsid w:val="00D229DC"/>
    <w:rsid w:val="00D30E81"/>
    <w:rsid w:val="00D40F6F"/>
    <w:rsid w:val="00D43041"/>
    <w:rsid w:val="00D51230"/>
    <w:rsid w:val="00D753BF"/>
    <w:rsid w:val="00D756F7"/>
    <w:rsid w:val="00D831DE"/>
    <w:rsid w:val="00D836FB"/>
    <w:rsid w:val="00D83D7D"/>
    <w:rsid w:val="00D94AD9"/>
    <w:rsid w:val="00D9745F"/>
    <w:rsid w:val="00DB5345"/>
    <w:rsid w:val="00DC7684"/>
    <w:rsid w:val="00DD06F6"/>
    <w:rsid w:val="00DE0BCE"/>
    <w:rsid w:val="00DF4476"/>
    <w:rsid w:val="00DF618A"/>
    <w:rsid w:val="00DF7306"/>
    <w:rsid w:val="00E042F4"/>
    <w:rsid w:val="00E1320D"/>
    <w:rsid w:val="00E163DC"/>
    <w:rsid w:val="00E20CF1"/>
    <w:rsid w:val="00E356B3"/>
    <w:rsid w:val="00E5012D"/>
    <w:rsid w:val="00E73BE0"/>
    <w:rsid w:val="00E7405E"/>
    <w:rsid w:val="00E7779F"/>
    <w:rsid w:val="00E922DC"/>
    <w:rsid w:val="00E9388E"/>
    <w:rsid w:val="00E97023"/>
    <w:rsid w:val="00EA1535"/>
    <w:rsid w:val="00EC4550"/>
    <w:rsid w:val="00ED420A"/>
    <w:rsid w:val="00ED75AB"/>
    <w:rsid w:val="00EE2C9C"/>
    <w:rsid w:val="00EE3C33"/>
    <w:rsid w:val="00EE5B2A"/>
    <w:rsid w:val="00EF6AD9"/>
    <w:rsid w:val="00F165B0"/>
    <w:rsid w:val="00F21FF8"/>
    <w:rsid w:val="00F228E9"/>
    <w:rsid w:val="00F317A1"/>
    <w:rsid w:val="00F55CCE"/>
    <w:rsid w:val="00F614C2"/>
    <w:rsid w:val="00F65E27"/>
    <w:rsid w:val="00F85E15"/>
    <w:rsid w:val="00FB39EF"/>
    <w:rsid w:val="00FB7C80"/>
    <w:rsid w:val="00FC52CC"/>
    <w:rsid w:val="00FD5ED8"/>
    <w:rsid w:val="00F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CA50CB83-E2D1-46B3-A533-D551A4A9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56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211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622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32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2BDD"/>
  </w:style>
  <w:style w:type="paragraph" w:styleId="Fuzeile">
    <w:name w:val="footer"/>
    <w:basedOn w:val="Standard"/>
    <w:link w:val="FuzeileZchn"/>
    <w:uiPriority w:val="99"/>
    <w:unhideWhenUsed/>
    <w:rsid w:val="00A32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2BDD"/>
  </w:style>
  <w:style w:type="paragraph" w:styleId="Funotentext">
    <w:name w:val="footnote text"/>
    <w:basedOn w:val="Standard"/>
    <w:link w:val="FunotentextZchn"/>
    <w:uiPriority w:val="99"/>
    <w:semiHidden/>
    <w:unhideWhenUsed/>
    <w:rsid w:val="00C53F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53F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53FC2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140B8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38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938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938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38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388E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9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FC202-8F7D-4571-8477-41AA75EAC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3304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Polizei Kanton Solothurn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Riniker</dc:creator>
  <cp:lastModifiedBy>Roberto Zalunardo</cp:lastModifiedBy>
  <cp:revision>2</cp:revision>
  <cp:lastPrinted>2016-07-07T10:28:00Z</cp:lastPrinted>
  <dcterms:created xsi:type="dcterms:W3CDTF">2017-08-18T08:46:00Z</dcterms:created>
  <dcterms:modified xsi:type="dcterms:W3CDTF">2017-08-18T08:46:00Z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